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Arkusz obserwacji dla klasy 1</w:t>
      </w:r>
    </w:p>
    <w:p>
      <w:r>
        <w:t>Przygotuj Lekcje | Dokument nauczyciela do edycji</w:t>
      </w:r>
    </w:p>
    <w:p>
      <w:r>
        <w:t>Wybierz jeden cel, zapisz zachowanie dziecka oraz rodzaj pomocy i zaplanuj następną próbę. Uzupełnij odniesienia po sprawdzeniu programu i właściwej podstawy. To wzór roboczy, a nie kompletny zestaw wymagań.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746"/>
      </w:tblGrid>
      <w:tr>
        <w:trPr>
          <w:cantSplit/>
        </w:trPr>
        <w:tc>
          <w:tcPr>
            <w:tcW w:type="dxa" w:w="3118"/>
          </w:tcPr>
          <w:p>
            <w:r>
              <w:t>Klasa, rok szkolny, program i autor dokumentu</w:t>
            </w:r>
          </w:p>
        </w:tc>
        <w:tc>
          <w:tcPr>
            <w:tcW w:type="dxa" w:w="6746"/>
          </w:tcPr>
          <w:p>
            <w:r>
              <w:br/>
              <w:br/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t>Sprawdzone odniesienie do podstawy i programu</w:t>
            </w:r>
          </w:p>
        </w:tc>
        <w:tc>
          <w:tcPr>
            <w:tcW w:type="dxa" w:w="6746"/>
          </w:tcPr>
          <w:p>
            <w:r>
              <w:br/>
              <w:br/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t>Planowane działanie ucznia</w:t>
            </w:r>
          </w:p>
        </w:tc>
        <w:tc>
          <w:tcPr>
            <w:tcW w:type="dxa" w:w="6746"/>
          </w:tcPr>
          <w:p>
            <w:r>
              <w:br/>
              <w:br/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t>Zadanie, materiał i warunki wykonania</w:t>
            </w:r>
          </w:p>
        </w:tc>
        <w:tc>
          <w:tcPr>
            <w:tcW w:type="dxa" w:w="6746"/>
          </w:tcPr>
          <w:p>
            <w:r>
              <w:br/>
              <w:br/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t>Data i konkretny dowód z pracy ucznia</w:t>
            </w:r>
          </w:p>
        </w:tc>
        <w:tc>
          <w:tcPr>
            <w:tcW w:type="dxa" w:w="6746"/>
          </w:tcPr>
          <w:p>
            <w:r>
              <w:br/>
              <w:br/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t>Udzielona pomoc lub dostosowania</w:t>
            </w:r>
          </w:p>
        </w:tc>
        <w:tc>
          <w:tcPr>
            <w:tcW w:type="dxa" w:w="6746"/>
          </w:tcPr>
          <w:p>
            <w:r>
              <w:br/>
              <w:br/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t>Jeden następny krok i data kolejnej próby</w:t>
            </w:r>
          </w:p>
        </w:tc>
        <w:tc>
          <w:tcPr>
            <w:tcW w:type="dxa" w:w="6746"/>
          </w:tcPr>
          <w:p>
            <w:r>
              <w:br/>
              <w:br/>
            </w:r>
          </w:p>
        </w:tc>
      </w:tr>
    </w:tbl>
    <w:p>
      <w:r>
        <w:t>Przed użyciem sprawdź warunki pracy i szkolne zasady dokumentowania. Nie wpisuj zbędnych danych dziecka.</w:t>
      </w:r>
    </w:p>
    <w:p>
      <w:r>
        <w:br w:type="page"/>
      </w:r>
    </w:p>
    <w:p>
      <w:pPr>
        <w:pStyle w:val="Title"/>
      </w:pPr>
      <w:r>
        <w:t>Przykład i plan kolejnych zajęć</w:t>
      </w:r>
    </w:p>
    <w:p>
      <w:r>
        <w:t>Przykład fikcyjny | Porównywanie liczebności</w:t>
      </w:r>
    </w:p>
    <w:p>
      <w:r>
        <w:t>Cel wybranych zajęć: uczeń porównuje liczebność dwóch zbiorów, łącząc elementy w pary, oraz wyjaśnia, skąd wie, gdzie jest więcej, mniej albo tyle samo. Zakres do 8 jest wyborem do tego ćwiczenia; dostosuj go do programu i aktualnej pracy klasy.</w:t>
      </w:r>
    </w:p>
    <w:p>
      <w:r>
        <w:t>Po czym poznasz wykonanie: uczeń tworzy pary bez pomijania elementów, wskazuje elementy bez pary i zachowuje ocenę liczebności po rozsunięciu tego samego zbioru. Zanotuj, czy działał samodzielnie, po pytaniu, czy po pokazie. Nie wymagaj zapisu znaków nierówności, jeśli celem jest porównanie na konkretach.</w:t>
      </w:r>
    </w:p>
    <w:p>
      <w:pPr>
        <w:pStyle w:val="Heading1"/>
      </w:pPr>
      <w:r>
        <w:t>Obserwacja</w:t>
      </w:r>
    </w:p>
    <w:p>
      <w:r>
        <w:t>Fikcyjna obserwacja: „22 września. Połączyła 5 i 7 żetonów w pary i wskazała 2 bez pary. Po rozsunięciu mniejszego zbioru zmieniła odpowiedź. Po ponownym ułożeniu par wróciła do poprawnego porównania”. To opis dwóch prób i pomocy, nie ocena całej umiejętności.</w:t>
      </w:r>
    </w:p>
    <w:p>
      <w:pPr>
        <w:pStyle w:val="Heading1"/>
      </w:pPr>
      <w:r>
        <w:t>Następny krok</w:t>
      </w:r>
    </w:p>
    <w:p>
      <w:r>
        <w:t>Następne zajęcia dla tego przykładu: zacznij od 3 i 4 dużych klocków. Pozwól dziecku samodzielnie rozsunąć jeden zbiór, przewidzieć wynik i sprawdzić pary. Wróć do 5 i 7 dopiero po wyjaśnieniu na mniejszych zbiorach. Na końcu pokaż nową parę 4 i 6; odnotuj samodzielność i datę. Jeśli uczeń od początku uzasadnia wynik, zaproponuj dołożenie elementu do mniejszego zbioru i przewidywanie, kiedy będzie tyle samo.</w:t>
      </w:r>
    </w:p>
    <w:p>
      <w:pPr>
        <w:pStyle w:val="Heading1"/>
      </w:pPr>
      <w:r>
        <w:t>Ponowna próba</w:t>
      </w:r>
    </w:p>
    <w:p>
      <w:r>
        <w:t>Data: ____________________</w:t>
        <w:br/>
        <w:t>Nowy materiał: ____________________</w:t>
        <w:br/>
        <w:t>Dowód samodzielności i zastosowana pomoc: ____________________</w:t>
      </w:r>
    </w:p>
    <w:p>
      <w:r>
        <w:t>Przebieg 35 minut zajęć, karta ucznia i odpowiedzi: przygotujlekcje.pl/blog/wymagania-edukacyjne-klasa-1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DejaVu Sans" w:hAnsi="DejaVu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Arkusz obserwacji dla klasy 1</dc:title>
  <dc:subject/>
  <dc:creator>Przygotuj Lekcje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