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Wymagania edukacyjne: klasa III, rok szkolny 2026/2027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t>Szkoła</w:t>
            </w:r>
          </w:p>
        </w:tc>
        <w:tc>
          <w:tcPr>
            <w:tcW w:type="dxa" w:w="5213"/>
          </w:tcPr>
          <w:p>
            <w:r/>
          </w:p>
        </w:tc>
      </w:tr>
      <w:tr>
        <w:tc>
          <w:tcPr>
            <w:tcW w:type="dxa" w:w="5213"/>
          </w:tcPr>
          <w:p>
            <w:r>
              <w:t>Klasa</w:t>
            </w:r>
          </w:p>
        </w:tc>
        <w:tc>
          <w:tcPr>
            <w:tcW w:type="dxa" w:w="5213"/>
          </w:tcPr>
          <w:p>
            <w:r>
              <w:t>III ____</w:t>
            </w:r>
          </w:p>
        </w:tc>
      </w:tr>
      <w:tr>
        <w:tc>
          <w:tcPr>
            <w:tcW w:type="dxa" w:w="5213"/>
          </w:tcPr>
          <w:p>
            <w:r>
              <w:t>Rok szkolny</w:t>
            </w:r>
          </w:p>
        </w:tc>
        <w:tc>
          <w:tcPr>
            <w:tcW w:type="dxa" w:w="5213"/>
          </w:tcPr>
          <w:p>
            <w:r>
              <w:t>2026/2027</w:t>
            </w:r>
          </w:p>
        </w:tc>
      </w:tr>
      <w:tr>
        <w:tc>
          <w:tcPr>
            <w:tcW w:type="dxa" w:w="5213"/>
          </w:tcPr>
          <w:p>
            <w:r>
              <w:t>Program nauczania</w:t>
            </w:r>
          </w:p>
        </w:tc>
        <w:tc>
          <w:tcPr>
            <w:tcW w:type="dxa" w:w="5213"/>
          </w:tcPr>
          <w:p>
            <w:r>
              <w:t>pełna nazwa, autor, numer w szkolnym zestawie programów</w:t>
            </w:r>
          </w:p>
        </w:tc>
      </w:tr>
      <w:tr>
        <w:tc>
          <w:tcPr>
            <w:tcW w:type="dxa" w:w="5213"/>
          </w:tcPr>
          <w:p>
            <w:r>
              <w:t>Podstawa programowa</w:t>
            </w:r>
          </w:p>
        </w:tc>
        <w:tc>
          <w:tcPr>
            <w:tcW w:type="dxa" w:w="5213"/>
          </w:tcPr>
          <w:p>
            <w:r>
              <w:t>dotychczasowa: rozporządzenie MEN z 14 lutego 2017 r. (Dz.U. 2017 poz. 356, z późn. zm., w tym Dz.U. 2024 poz. 996); stosowana w klasie III zgodnie z § 4 ust. 2 rozporządzenia z 11 marca 2026 r. (Dz.U. 2026 poz. 378)</w:t>
            </w:r>
          </w:p>
        </w:tc>
      </w:tr>
      <w:tr>
        <w:tc>
          <w:tcPr>
            <w:tcW w:type="dxa" w:w="5213"/>
          </w:tcPr>
          <w:p>
            <w:r>
              <w:t>Ocenianie</w:t>
            </w:r>
          </w:p>
        </w:tc>
        <w:tc>
          <w:tcPr>
            <w:tcW w:type="dxa" w:w="5213"/>
          </w:tcPr>
          <w:p>
            <w:r>
              <w:t>oceny śródroczne i roczne opisowe (art. 44i ust. 1 ustawy o systemie oświaty); oceny bieżące według statutu szkoły</w:t>
            </w:r>
          </w:p>
        </w:tc>
      </w:tr>
      <w:tr>
        <w:tc>
          <w:tcPr>
            <w:tcW w:type="dxa" w:w="5213"/>
          </w:tcPr>
          <w:p>
            <w:r>
              <w:t>Opracowanie</w:t>
            </w:r>
          </w:p>
        </w:tc>
        <w:tc>
          <w:tcPr>
            <w:tcW w:type="dxa" w:w="5213"/>
          </w:tcPr>
          <w:p>
            <w:r>
              <w:t>imię i nazwisko nauczyciela, data</w:t>
            </w:r>
          </w:p>
        </w:tc>
      </w:tr>
    </w:tbl>
    <w:p>
      <w:pPr>
        <w:pStyle w:val="Heading1"/>
      </w:pPr>
      <w:r>
        <w:t>Informacja dla uczniów i rodziców</w:t>
      </w:r>
    </w:p>
    <w:p>
      <w:r>
        <w:t>Zgodnie z art. 44b ust. 8 ustawy o systemie oświaty informujemy o wymaganiach edukacyjnych, sposobach sprawdzania osiągnięć oraz warunkach uzyskania wyższej niż przewidywana oceny rocznej. Osiągnięcia sprawdzamy przez obserwację pracy na zajęciach, wypowiedzi ustne, krótkie prace pisemne i karty pracy, wytwory uczniów oraz zadania praktyczne. Informację o postępach przekazujemy w sposób określony w statucie szkoły.</w:t>
      </w:r>
    </w:p>
    <w:p>
      <w:pPr>
        <w:pStyle w:val="Heading1"/>
      </w:pPr>
      <w:r>
        <w:t>Wymagania w poszczególnych edukacjach</w:t>
      </w:r>
    </w:p>
    <w:p>
      <w:r>
        <w:t>Poziomy: „z pomocą nauczyciela”, „samodzielnie”, „w nowej sytuacji”. Przykłady w tabeli są propozycją redakcyjną; dostosuj je do programu.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t>Edukacja i odniesienie</w:t>
            </w:r>
          </w:p>
        </w:tc>
        <w:tc>
          <w:tcPr>
            <w:tcW w:type="dxa" w:w="2606"/>
          </w:tcPr>
          <w:p>
            <w:r>
              <w:t>Z pomocą nauczyciela</w:t>
            </w:r>
          </w:p>
        </w:tc>
        <w:tc>
          <w:tcPr>
            <w:tcW w:type="dxa" w:w="2606"/>
          </w:tcPr>
          <w:p>
            <w:r>
              <w:t>Samodzielnie</w:t>
            </w:r>
          </w:p>
        </w:tc>
        <w:tc>
          <w:tcPr>
            <w:tcW w:type="dxa" w:w="2606"/>
          </w:tcPr>
          <w:p>
            <w:r>
              <w:t>W nowej sytuacji</w:t>
            </w:r>
          </w:p>
        </w:tc>
      </w:tr>
      <w:tr>
        <w:tc>
          <w:tcPr>
            <w:tcW w:type="dxa" w:w="2606"/>
          </w:tcPr>
          <w:p>
            <w:r>
              <w:t>Polonistyczna, czytanie (I.3.3)</w:t>
            </w:r>
          </w:p>
        </w:tc>
        <w:tc>
          <w:tcPr>
            <w:tcW w:type="dxa" w:w="2606"/>
          </w:tcPr>
          <w:p>
            <w:r>
              <w:t>wskazuje bohaterów i zdarzenia po pytaniach pomocniczych</w:t>
            </w:r>
          </w:p>
        </w:tc>
        <w:tc>
          <w:tcPr>
            <w:tcW w:type="dxa" w:w="2606"/>
          </w:tcPr>
          <w:p>
            <w:r>
              <w:t>ustala kolejność zdarzeń, odróżnia postacie główne od drugorzędnych</w:t>
            </w:r>
          </w:p>
        </w:tc>
        <w:tc>
          <w:tcPr>
            <w:tcW w:type="dxa" w:w="2606"/>
          </w:tcPr>
          <w:p>
            <w:r>
              <w:t>ocenia bohatera i uzasadnia ocenę przykładem z tekstu</w:t>
            </w:r>
          </w:p>
        </w:tc>
      </w:tr>
      <w:tr>
        <w:tc>
          <w:tcPr>
            <w:tcW w:type="dxa" w:w="2606"/>
          </w:tcPr>
          <w:p>
            <w:r>
              <w:t>Polonistyczna, pisanie (I.4.2)</w:t>
            </w:r>
          </w:p>
        </w:tc>
        <w:tc>
          <w:tcPr>
            <w:tcW w:type="dxa" w:w="2606"/>
          </w:tcPr>
          <w:p>
            <w:r>
              <w:t>pisze kilka zdań według planu ułożonego z klasą</w:t>
            </w:r>
          </w:p>
        </w:tc>
        <w:tc>
          <w:tcPr>
            <w:tcW w:type="dxa" w:w="2606"/>
          </w:tcPr>
          <w:p>
            <w:r>
              <w:t>pisze opowiadanie z 6–10 poprawnych zdań</w:t>
            </w:r>
          </w:p>
        </w:tc>
        <w:tc>
          <w:tcPr>
            <w:tcW w:type="dxa" w:w="2606"/>
          </w:tcPr>
          <w:p>
            <w:r>
              <w:t>opisuje osobę lub przedmiot na podstawie własnej obserwacji</w:t>
            </w:r>
          </w:p>
        </w:tc>
      </w:tr>
      <w:tr>
        <w:tc>
          <w:tcPr>
            <w:tcW w:type="dxa" w:w="2606"/>
          </w:tcPr>
          <w:p>
            <w:r>
              <w:t>Polonistyczna, formy użytkowe (I.4.3)</w:t>
            </w:r>
          </w:p>
        </w:tc>
        <w:tc>
          <w:tcPr>
            <w:tcW w:type="dxa" w:w="2606"/>
          </w:tcPr>
          <w:p>
            <w:r>
              <w:t>uzupełnia szablon zaproszenia lub życzeń</w:t>
            </w:r>
          </w:p>
        </w:tc>
        <w:tc>
          <w:tcPr>
            <w:tcW w:type="dxa" w:w="2606"/>
          </w:tcPr>
          <w:p>
            <w:r>
              <w:t>pisze notatkę, zaproszenie, życzenia, list</w:t>
            </w:r>
          </w:p>
        </w:tc>
        <w:tc>
          <w:tcPr>
            <w:tcW w:type="dxa" w:w="2606"/>
          </w:tcPr>
          <w:p>
            <w:r>
              <w:t>dobiera formę do sytuacji i adresata</w:t>
            </w:r>
          </w:p>
        </w:tc>
      </w:tr>
      <w:tr>
        <w:tc>
          <w:tcPr>
            <w:tcW w:type="dxa" w:w="2606"/>
          </w:tcPr>
          <w:p>
            <w:r>
              <w:t>Polonistyczna, ortografia (I.4.4, I.4.5)</w:t>
            </w:r>
          </w:p>
        </w:tc>
        <w:tc>
          <w:tcPr>
            <w:tcW w:type="dxa" w:w="2606"/>
          </w:tcPr>
          <w:p>
            <w:r>
              <w:t>pisze ze słuchu zdania z pomocą wersji z lukami</w:t>
            </w:r>
          </w:p>
        </w:tc>
        <w:tc>
          <w:tcPr>
            <w:tcW w:type="dxa" w:w="2606"/>
          </w:tcPr>
          <w:p>
            <w:r>
              <w:t>pisze ze słuchu tekst z wyrazami opracowanymi na zajęciach; stawia kropkę, znak zapytania i przecinek przy wyliczaniu</w:t>
            </w:r>
          </w:p>
        </w:tc>
        <w:tc>
          <w:tcPr>
            <w:tcW w:type="dxa" w:w="2606"/>
          </w:tcPr>
          <w:p>
            <w:r>
              <w:t>sprawdza pisownię nowych wyrazów w słowniku ortograficznym</w:t>
            </w:r>
          </w:p>
        </w:tc>
      </w:tr>
      <w:tr>
        <w:tc>
          <w:tcPr>
            <w:tcW w:type="dxa" w:w="2606"/>
          </w:tcPr>
          <w:p>
            <w:r>
              <w:t>Matematyczna, liczby (II.2.2)</w:t>
            </w:r>
          </w:p>
        </w:tc>
        <w:tc>
          <w:tcPr>
            <w:tcW w:type="dxa" w:w="2606"/>
          </w:tcPr>
          <w:p>
            <w:r>
              <w:t>odczytuje i zapisuje liczby do 100</w:t>
            </w:r>
          </w:p>
        </w:tc>
        <w:tc>
          <w:tcPr>
            <w:tcW w:type="dxa" w:w="2606"/>
          </w:tcPr>
          <w:p>
            <w:r>
              <w:t>odczytuje i zapisuje liczby do 1000</w:t>
            </w:r>
          </w:p>
        </w:tc>
        <w:tc>
          <w:tcPr>
            <w:tcW w:type="dxa" w:w="2606"/>
          </w:tcPr>
          <w:p>
            <w:r>
              <w:t>odczytuje wybrane liczby do miliona, np. 1 500, 10 000</w:t>
            </w:r>
          </w:p>
        </w:tc>
      </w:tr>
      <w:tr>
        <w:tc>
          <w:tcPr>
            <w:tcW w:type="dxa" w:w="2606"/>
          </w:tcPr>
          <w:p>
            <w:r>
              <w:t>Matematyczna, działania (II.3.3)</w:t>
            </w:r>
          </w:p>
        </w:tc>
        <w:tc>
          <w:tcPr>
            <w:tcW w:type="dxa" w:w="2606"/>
          </w:tcPr>
          <w:p>
            <w:r>
              <w:t>mnoży i dzieli w zakresie 50 z pomocą konkretów</w:t>
            </w:r>
          </w:p>
        </w:tc>
        <w:tc>
          <w:tcPr>
            <w:tcW w:type="dxa" w:w="2606"/>
          </w:tcPr>
          <w:p>
            <w:r>
              <w:t>mnoży i dzieli w pamięci w zakresie tabliczki mnożenia</w:t>
            </w:r>
          </w:p>
        </w:tc>
        <w:tc>
          <w:tcPr>
            <w:tcW w:type="dxa" w:w="2606"/>
          </w:tcPr>
          <w:p>
            <w:r>
              <w:t>rozwiązuje równania z okienkiem i wyjaśnia strategię</w:t>
            </w:r>
          </w:p>
        </w:tc>
      </w:tr>
      <w:tr>
        <w:tc>
          <w:tcPr>
            <w:tcW w:type="dxa" w:w="2606"/>
          </w:tcPr>
          <w:p>
            <w:r>
              <w:t>Matematyczna, geometria (II.5.3)</w:t>
            </w:r>
          </w:p>
        </w:tc>
        <w:tc>
          <w:tcPr>
            <w:tcW w:type="dxa" w:w="2606"/>
          </w:tcPr>
          <w:p>
            <w:r>
              <w:t>mierzy boki figury linijką</w:t>
            </w:r>
          </w:p>
        </w:tc>
        <w:tc>
          <w:tcPr>
            <w:tcW w:type="dxa" w:w="2606"/>
          </w:tcPr>
          <w:p>
            <w:r>
              <w:t>oblicza obwód trójkąta i prostokąta o danych bokach</w:t>
            </w:r>
          </w:p>
        </w:tc>
        <w:tc>
          <w:tcPr>
            <w:tcW w:type="dxa" w:w="2606"/>
          </w:tcPr>
          <w:p>
            <w:r>
              <w:t>mierzy obwód przedmiotu z otoczenia i porównuje wyniki</w:t>
            </w:r>
          </w:p>
        </w:tc>
      </w:tr>
      <w:tr>
        <w:tc>
          <w:tcPr>
            <w:tcW w:type="dxa" w:w="2606"/>
          </w:tcPr>
          <w:p>
            <w:r>
              <w:t>Matematyczna, sytuacje życiowe (II.6.3, II.6.7)</w:t>
            </w:r>
          </w:p>
        </w:tc>
        <w:tc>
          <w:tcPr>
            <w:tcW w:type="dxa" w:w="2606"/>
          </w:tcPr>
          <w:p>
            <w:r>
              <w:t>rozpoznaje monety i banknoty</w:t>
            </w:r>
          </w:p>
        </w:tc>
        <w:tc>
          <w:tcPr>
            <w:tcW w:type="dxa" w:w="2606"/>
          </w:tcPr>
          <w:p>
            <w:r>
              <w:t>wykonuje proste obliczenia pieniężne, waży i odmierza płyny</w:t>
            </w:r>
          </w:p>
        </w:tc>
        <w:tc>
          <w:tcPr>
            <w:tcW w:type="dxa" w:w="2606"/>
          </w:tcPr>
          <w:p>
            <w:r>
              <w:t>planuje zakupy w ramach podanej kwoty</w:t>
            </w:r>
          </w:p>
        </w:tc>
      </w:tr>
      <w:tr>
        <w:tc>
          <w:tcPr>
            <w:tcW w:type="dxa" w:w="2606"/>
          </w:tcPr>
          <w:p>
            <w:r>
              <w:t>Przyrodnicza (IV.1)</w:t>
            </w:r>
          </w:p>
        </w:tc>
        <w:tc>
          <w:tcPr>
            <w:tcW w:type="dxa" w:w="2606"/>
          </w:tcPr>
          <w:p>
            <w:r>
              <w:t>nazywa rośliny i zwierzęta z otoczenia</w:t>
            </w:r>
          </w:p>
        </w:tc>
        <w:tc>
          <w:tcPr>
            <w:tcW w:type="dxa" w:w="2606"/>
          </w:tcPr>
          <w:p>
            <w:r>
              <w:t>rozpoznaje popularne gatunki, w tym chronione</w:t>
            </w:r>
          </w:p>
        </w:tc>
        <w:tc>
          <w:tcPr>
            <w:tcW w:type="dxa" w:w="2606"/>
          </w:tcPr>
          <w:p>
            <w:r>
              <w:t>wyjaśnia zależności między składnikami środowiska</w:t>
            </w:r>
          </w:p>
        </w:tc>
      </w:tr>
      <w:tr>
        <w:tc>
          <w:tcPr>
            <w:tcW w:type="dxa" w:w="2606"/>
          </w:tcPr>
          <w:p>
            <w:r>
              <w:t>Muzyczna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Plastyczna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Techniczna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Informatyczna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Wychowanie fizyczne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  <w:tr>
        <w:tc>
          <w:tcPr>
            <w:tcW w:type="dxa" w:w="2606"/>
          </w:tcPr>
          <w:p>
            <w:r>
              <w:t>Język obcy nowożytny</w:t>
            </w:r>
          </w:p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  <w:tc>
          <w:tcPr>
            <w:tcW w:type="dxa" w:w="2606"/>
          </w:tcPr>
          <w:p/>
        </w:tc>
      </w:tr>
    </w:tbl>
    <w:p>
      <w:pPr>
        <w:pStyle w:val="Heading1"/>
      </w:pPr>
      <w:r>
        <w:t>Przed klasą IV</w:t>
      </w:r>
    </w:p>
    <w:p>
      <w:r>
        <w:t>Umiejętności do utrwalenia na koniec etapu (od klasy IV obowiązuje nowa podstawa i roczne oceny w skali stopni): ______________________</w:t>
      </w:r>
    </w:p>
    <w:p>
      <w:pPr>
        <w:pStyle w:val="Heading1"/>
      </w:pPr>
      <w:r>
        <w:t>Dostosowania wymagań</w:t>
      </w:r>
    </w:p>
    <w:p>
      <w:r>
        <w:t>Dla uczniów z opinią lub orzeczeniem poradni wymagania dostosowuje się zgodnie z art. 44c ust. 2 ustawy o systemie oświaty. Zapisz rodzaj dostosowania i sposób jego stosowania: ______________________</w:t>
      </w:r>
    </w:p>
    <w:p>
      <w:r>
        <w:t>Źródło wzoru: przygotujlekcje.pl/blog/wymagania-edukacyjne-klasa-3. Wzór wymaga uzupełnienia zgodnie z programem i statutem szkoły.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